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4BFA" w:rsidRDefault="00AB4BFA" w:rsidP="00AB4BFA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РАЗДЕЛ 6. РЕСУРСНОЕ ОБЕСПЕЧЕНИЕ МУНИЦИПАЛЬНОЙ ПРОГРАММЫ</w:t>
      </w:r>
    </w:p>
    <w:p w:rsidR="00AB4BFA" w:rsidRDefault="00AB4BFA" w:rsidP="00AB4BFA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AB4BFA" w:rsidRDefault="00AB4BFA" w:rsidP="00AB4BF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Общий объем финансирования программы </w:t>
      </w:r>
      <w:r w:rsidR="00AD5C0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201</w:t>
      </w:r>
      <w:r w:rsidR="00BF4D92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– 20</w:t>
      </w:r>
      <w:r w:rsidR="00D82547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годах составит  –</w:t>
      </w:r>
      <w:r w:rsidR="002F7898">
        <w:rPr>
          <w:rFonts w:ascii="Times New Roman" w:hAnsi="Times New Roman"/>
          <w:sz w:val="28"/>
          <w:szCs w:val="28"/>
        </w:rPr>
        <w:t xml:space="preserve"> 2514158,6</w:t>
      </w:r>
      <w:r>
        <w:rPr>
          <w:rFonts w:ascii="Times New Roman" w:hAnsi="Times New Roman"/>
          <w:sz w:val="28"/>
          <w:szCs w:val="28"/>
        </w:rPr>
        <w:t xml:space="preserve"> тыс. руб.</w:t>
      </w:r>
      <w:bookmarkStart w:id="0" w:name="_GoBack"/>
      <w:bookmarkEnd w:id="0"/>
    </w:p>
    <w:p w:rsidR="00AB4BFA" w:rsidRDefault="00AB4BFA" w:rsidP="00AB4BF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Источники финансирования:</w:t>
      </w:r>
    </w:p>
    <w:p w:rsidR="00AB4BFA" w:rsidRDefault="00AB4BFA" w:rsidP="00AB4BF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 средства федерального бюджета – 17857,8 тыс. руб. (0,</w:t>
      </w:r>
      <w:r w:rsidR="002F7898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%); </w:t>
      </w:r>
    </w:p>
    <w:p w:rsidR="00AB4BFA" w:rsidRDefault="00AB4BFA" w:rsidP="00AB4BF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 средства республиканского бюджета – 4109,5 тыс. руб. (0,2 %);</w:t>
      </w:r>
    </w:p>
    <w:p w:rsidR="00AB4BFA" w:rsidRDefault="00AB4BFA" w:rsidP="00AB4BF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 средства местного бюджета –</w:t>
      </w:r>
      <w:r w:rsidR="002F7898">
        <w:rPr>
          <w:rFonts w:ascii="Times New Roman" w:hAnsi="Times New Roman"/>
          <w:sz w:val="28"/>
          <w:szCs w:val="28"/>
        </w:rPr>
        <w:t>5191,3</w:t>
      </w:r>
      <w:r>
        <w:rPr>
          <w:rFonts w:ascii="Times New Roman" w:hAnsi="Times New Roman"/>
          <w:sz w:val="28"/>
          <w:szCs w:val="28"/>
        </w:rPr>
        <w:t xml:space="preserve">  тыс. руб. (0,2 %);</w:t>
      </w:r>
    </w:p>
    <w:p w:rsidR="00AB4BFA" w:rsidRDefault="00AB4BFA" w:rsidP="00AB4BF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– прочие источники – </w:t>
      </w:r>
      <w:r w:rsidR="002F7898">
        <w:rPr>
          <w:rFonts w:ascii="Times New Roman" w:hAnsi="Times New Roman"/>
          <w:sz w:val="28"/>
          <w:szCs w:val="28"/>
        </w:rPr>
        <w:t>2487000,0</w:t>
      </w:r>
      <w:r>
        <w:rPr>
          <w:rFonts w:ascii="Times New Roman" w:hAnsi="Times New Roman"/>
          <w:sz w:val="28"/>
          <w:szCs w:val="28"/>
        </w:rPr>
        <w:t xml:space="preserve"> тыс. руб. (98,</w:t>
      </w:r>
      <w:r w:rsidR="002F7898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%) (таблицы 15 и 16).</w:t>
      </w:r>
    </w:p>
    <w:p w:rsidR="00AB4BFA" w:rsidRDefault="00AB4BFA" w:rsidP="00AB4BF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15 – Объем и источники финансирования программы по годам реализации, тыс. руб.</w:t>
      </w:r>
    </w:p>
    <w:tbl>
      <w:tblPr>
        <w:tblW w:w="0" w:type="auto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3"/>
        <w:gridCol w:w="1236"/>
        <w:gridCol w:w="839"/>
        <w:gridCol w:w="1428"/>
        <w:gridCol w:w="1510"/>
        <w:gridCol w:w="1223"/>
        <w:gridCol w:w="2409"/>
      </w:tblGrid>
      <w:tr w:rsidR="00AB4BFA" w:rsidTr="00AB4BFA">
        <w:trPr>
          <w:trHeight w:val="299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FA" w:rsidRDefault="00AB4B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FA" w:rsidRDefault="00AB4B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Объем и источники финансирования</w:t>
            </w:r>
          </w:p>
        </w:tc>
      </w:tr>
      <w:tr w:rsidR="00AB4BFA" w:rsidTr="00AB4BFA">
        <w:trPr>
          <w:trHeight w:val="32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FA" w:rsidRDefault="00AB4B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FA" w:rsidRDefault="00AB4B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FA" w:rsidRDefault="00AB4B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в том числе, тыс. руб.</w:t>
            </w:r>
          </w:p>
        </w:tc>
      </w:tr>
      <w:tr w:rsidR="00AB4BFA" w:rsidTr="00AB4BFA">
        <w:trPr>
          <w:trHeight w:val="126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FA" w:rsidRDefault="00AB4B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FA" w:rsidRDefault="00AB4B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FA" w:rsidRDefault="00AB4B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% к итогу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FA" w:rsidRDefault="00AB4B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федераль-ный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 бюджет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FA" w:rsidRDefault="00AB4B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республи-канский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 бюджет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FA" w:rsidRDefault="00AB4B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FA" w:rsidRDefault="00AB4B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8"/>
                <w:sz w:val="24"/>
                <w:szCs w:val="24"/>
                <w:lang w:eastAsia="ru-RU"/>
              </w:rPr>
              <w:t>прочие источники (кредиты банков, собственные средства и т.д.)</w:t>
            </w:r>
          </w:p>
        </w:tc>
      </w:tr>
      <w:tr w:rsidR="00AB4BFA" w:rsidTr="00AB4BFA">
        <w:trPr>
          <w:trHeight w:val="29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4BFA" w:rsidRDefault="00AB4B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4BFA" w:rsidRDefault="00AB4B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878987,7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FA" w:rsidRDefault="00AA11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4BFA" w:rsidRDefault="00AB4BF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10807,8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4BFA" w:rsidRDefault="00AB4BF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1759,5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4BFA" w:rsidRDefault="00AB4BF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1420,4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4BFA" w:rsidRDefault="00AB4BF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865000,0</w:t>
            </w:r>
          </w:p>
        </w:tc>
      </w:tr>
      <w:tr w:rsidR="00AB4BFA" w:rsidTr="00AB4BFA">
        <w:trPr>
          <w:trHeight w:val="29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4BFA" w:rsidRDefault="00AB4B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4BFA" w:rsidRDefault="00AB4B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633656,1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FA" w:rsidRDefault="00AA11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4BFA" w:rsidRDefault="00AB4BF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7050,0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4BFA" w:rsidRDefault="00AB4BF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2350,0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4BFA" w:rsidRDefault="00AB4BF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1256,1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4BFA" w:rsidRDefault="00AB4BF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623000,0</w:t>
            </w:r>
          </w:p>
        </w:tc>
      </w:tr>
      <w:tr w:rsidR="00AB4BFA" w:rsidTr="00AB4BFA">
        <w:trPr>
          <w:trHeight w:val="29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4BFA" w:rsidRDefault="00AB4B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4BFA" w:rsidRDefault="009D2B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606257,4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FA" w:rsidRDefault="00AA11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B4BFA" w:rsidRDefault="00AB4BF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B4BFA" w:rsidRDefault="00AB4BF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4BFA" w:rsidRDefault="00AB4BF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1257,4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4BFA" w:rsidRDefault="00BF4D9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605000</w:t>
            </w:r>
            <w:r w:rsidR="00AB4BFA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</w:tr>
      <w:tr w:rsidR="00BF4D92" w:rsidTr="00AB4BFA">
        <w:trPr>
          <w:trHeight w:val="29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4D92" w:rsidRDefault="00BF4D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F4D92" w:rsidRDefault="00AA11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395257,4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92" w:rsidRDefault="00AA11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4D92" w:rsidRDefault="00BF4D9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4D92" w:rsidRDefault="00BF4D9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4D92" w:rsidRDefault="00BF4D9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1257,4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4D92" w:rsidRDefault="00AA11C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394000,0</w:t>
            </w:r>
          </w:p>
        </w:tc>
      </w:tr>
      <w:tr w:rsidR="00AB4BFA" w:rsidTr="00AB4BFA">
        <w:trPr>
          <w:trHeight w:val="29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4BFA" w:rsidRDefault="00AB4BFA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4BFA" w:rsidRDefault="00AA11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2514158,6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FA" w:rsidRDefault="00AB4BF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4BFA" w:rsidRDefault="00AB4BF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17857,8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4BFA" w:rsidRDefault="00AB4BF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4109,5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4BFA" w:rsidRDefault="00AA11C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5191,3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4BFA" w:rsidRDefault="00AA11C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2487000,0</w:t>
            </w:r>
          </w:p>
        </w:tc>
      </w:tr>
    </w:tbl>
    <w:p w:rsidR="00AB4BFA" w:rsidRDefault="00AB4BFA" w:rsidP="00AB4BF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B4BFA" w:rsidRDefault="00AB4BFA" w:rsidP="00AB4BF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16 – Структура финансирования программы по источникам, %</w:t>
      </w:r>
    </w:p>
    <w:tbl>
      <w:tblPr>
        <w:tblW w:w="948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7"/>
        <w:gridCol w:w="1415"/>
        <w:gridCol w:w="1404"/>
        <w:gridCol w:w="1426"/>
        <w:gridCol w:w="1296"/>
        <w:gridCol w:w="3072"/>
      </w:tblGrid>
      <w:tr w:rsidR="00AB4BFA" w:rsidTr="00AA11CA">
        <w:trPr>
          <w:trHeight w:val="299"/>
        </w:trPr>
        <w:tc>
          <w:tcPr>
            <w:tcW w:w="8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FA" w:rsidRDefault="00AB4B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86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FA" w:rsidRDefault="00AB4B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Структура финансирования</w:t>
            </w:r>
          </w:p>
        </w:tc>
      </w:tr>
      <w:tr w:rsidR="00AB4BFA" w:rsidTr="00AA11CA">
        <w:trPr>
          <w:trHeight w:val="328"/>
        </w:trPr>
        <w:tc>
          <w:tcPr>
            <w:tcW w:w="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FA" w:rsidRDefault="00AB4B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FA" w:rsidRDefault="00AB4B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1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FA" w:rsidRDefault="00AB4B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в том числе</w:t>
            </w:r>
          </w:p>
        </w:tc>
      </w:tr>
      <w:tr w:rsidR="00AB4BFA" w:rsidTr="00AA11CA">
        <w:trPr>
          <w:trHeight w:val="792"/>
        </w:trPr>
        <w:tc>
          <w:tcPr>
            <w:tcW w:w="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FA" w:rsidRDefault="00AB4B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FA" w:rsidRDefault="00AB4B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FA" w:rsidRDefault="00AB4B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федераль-ный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 бюджет 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FA" w:rsidRDefault="00AB4B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республи-канский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 бюджет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FA" w:rsidRDefault="00AB4B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FA" w:rsidRDefault="00AB4B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8"/>
                <w:sz w:val="24"/>
                <w:szCs w:val="24"/>
                <w:lang w:eastAsia="ru-RU"/>
              </w:rPr>
              <w:t>прочие источники (кредиты банков, собственные средства и т.д.)</w:t>
            </w:r>
          </w:p>
        </w:tc>
      </w:tr>
      <w:tr w:rsidR="00AB4BFA" w:rsidTr="00AA11CA">
        <w:trPr>
          <w:trHeight w:val="299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4BFA" w:rsidRDefault="00AB4B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4BFA" w:rsidRDefault="00AB4B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4BFA" w:rsidRDefault="00AB4B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4BFA" w:rsidRDefault="00AB4B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4BFA" w:rsidRDefault="00AB4B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4BFA" w:rsidRDefault="00AB4B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98,4</w:t>
            </w:r>
          </w:p>
        </w:tc>
      </w:tr>
      <w:tr w:rsidR="00AB4BFA" w:rsidTr="00AA11CA">
        <w:trPr>
          <w:trHeight w:val="299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4BFA" w:rsidRDefault="00AB4B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4BFA" w:rsidRDefault="00AB4B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4BFA" w:rsidRDefault="00AB4B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4BFA" w:rsidRDefault="00AB4B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4BFA" w:rsidRDefault="00AB4B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4BFA" w:rsidRDefault="00AB4B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98,3</w:t>
            </w:r>
          </w:p>
        </w:tc>
      </w:tr>
      <w:tr w:rsidR="00AB4BFA" w:rsidTr="00AA11CA">
        <w:trPr>
          <w:trHeight w:val="299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4BFA" w:rsidRDefault="00AB4B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4BFA" w:rsidRDefault="00AB4B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4BFA" w:rsidRDefault="00AB4B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4BFA" w:rsidRDefault="00AB4B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4BFA" w:rsidRDefault="00AB4B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4BFA" w:rsidRDefault="00AB4BFA" w:rsidP="001349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99,</w:t>
            </w:r>
            <w:r w:rsidR="00134985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7</w:t>
            </w:r>
          </w:p>
        </w:tc>
      </w:tr>
      <w:tr w:rsidR="00BF4D92" w:rsidTr="00AA11CA">
        <w:trPr>
          <w:trHeight w:val="299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4D92" w:rsidRDefault="00BF4D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4D92" w:rsidRDefault="00BF4D92" w:rsidP="00BF4D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4D92" w:rsidRDefault="00BF4D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4D92" w:rsidRDefault="00BF4D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4D92" w:rsidRDefault="001349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4D92" w:rsidRDefault="001349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99,7</w:t>
            </w:r>
          </w:p>
        </w:tc>
      </w:tr>
      <w:tr w:rsidR="00AB4BFA" w:rsidTr="00AA11CA">
        <w:trPr>
          <w:trHeight w:val="299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4BFA" w:rsidRDefault="00AB4B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4BFA" w:rsidRDefault="00AB4B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4BFA" w:rsidRDefault="00AB4BFA" w:rsidP="00AA11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0,</w:t>
            </w:r>
            <w:r w:rsidR="00AA11CA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4BFA" w:rsidRDefault="00AB4B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4BFA" w:rsidRDefault="00AB4B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4BFA" w:rsidRDefault="00AB4BFA" w:rsidP="00AA11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98,</w:t>
            </w:r>
            <w:r w:rsidR="00AA11CA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9</w:t>
            </w:r>
          </w:p>
        </w:tc>
      </w:tr>
    </w:tbl>
    <w:p w:rsidR="00AB4BFA" w:rsidRDefault="00AB4BFA" w:rsidP="00AB4BF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B4BFA" w:rsidRDefault="00AB4BFA" w:rsidP="00AB4BF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Средства федерального и республиканского бюджетов будут направлены, в первую очередь, на поддержку развития сельского хозяйства, образования, здравоохранения, физической культуры и спорта, обеспечение граждан жильем, модернизацию ЖКХ и инфраструктуры сельских поселений. Коммерческие проекты по повышению конкурентоспособности предприятий промышленности, сельского хозяйства, малого бизнеса, </w:t>
      </w:r>
      <w:r>
        <w:rPr>
          <w:rFonts w:ascii="Times New Roman" w:hAnsi="Times New Roman"/>
          <w:sz w:val="28"/>
          <w:szCs w:val="28"/>
        </w:rPr>
        <w:lastRenderedPageBreak/>
        <w:t>строительству объектов различного назначения будут профинансированы за счет внебюджетных средств.</w:t>
      </w:r>
    </w:p>
    <w:p w:rsidR="00AB4BFA" w:rsidRDefault="00AB4BFA" w:rsidP="00AB4BFA">
      <w:pPr>
        <w:spacing w:after="0"/>
        <w:ind w:firstLine="566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К внебюджетным источникам, привлекаемым для финансирования муниципальной программы, относятся взносы участников реализации муниципальной программы, включая собственные средства предприятий и организаций государственного и негосударственного сектора экономики, целевые отчисления от прибыли предприятий, заинтересованных в реализации муниципальной программы, кредиты банков, средства фондов и общественных организаций, заинтересованных в реализации муниципальной программы (или ее отдельных мероприятий), и другие поступления.</w:t>
      </w:r>
      <w:proofErr w:type="gramEnd"/>
    </w:p>
    <w:p w:rsidR="00AB4BFA" w:rsidRDefault="00AB4BFA" w:rsidP="00AB4BFA">
      <w:pPr>
        <w:spacing w:after="0"/>
        <w:ind w:firstLine="56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Таким образом, структура финансирования программы является сбалансированной по источникам средств и основным группам мероприятий, позволяет обеспечить как решение неотложных текущих проблем, так и  реализацию стратегических задач социально-экономического развития </w:t>
      </w:r>
      <w:proofErr w:type="spellStart"/>
      <w:r>
        <w:rPr>
          <w:rFonts w:ascii="Times New Roman" w:hAnsi="Times New Roman"/>
          <w:sz w:val="28"/>
          <w:szCs w:val="28"/>
        </w:rPr>
        <w:t>Кадошкинского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района, в том числе модернизацию производственного потенциала и инфраструктуры, повышение уровня и качества жизни населения.</w:t>
      </w:r>
    </w:p>
    <w:p w:rsidR="00AB4BFA" w:rsidRDefault="00AB4BFA" w:rsidP="00AB4BFA">
      <w:pPr>
        <w:spacing w:after="0"/>
        <w:ind w:firstLine="56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Сведения о распределении объемов и источников финансирования по мероприятиям муниципальной программы, приведены в прил. 4 к муниципальной программе.</w:t>
      </w:r>
    </w:p>
    <w:p w:rsidR="00AB4BFA" w:rsidRDefault="00AB4BFA" w:rsidP="00AB4BFA">
      <w:pPr>
        <w:spacing w:after="0"/>
        <w:ind w:firstLine="56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Предложения по финансированию муниципальной программы за счет средств бюджетов всех уровней носят предельный (прогнозный) характер и ежегодно подлежат уточнению в установленном порядке при формировании подразделов бюджетов на очередной год и плановый период.</w:t>
      </w:r>
    </w:p>
    <w:p w:rsidR="00AB4BFA" w:rsidRDefault="00AB4BFA" w:rsidP="00AB4BFA">
      <w:pPr>
        <w:ind w:firstLine="56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При сокращении объемов бюджетного финансирования работ по муниципальной программе заказчик разрабатывает дополнительные меры по привлечению внебюджетных и других источников для реализации мероприятий муниципальной программы в установленные сроки.</w:t>
      </w:r>
    </w:p>
    <w:p w:rsidR="00AB4BFA" w:rsidRDefault="00AB4BFA" w:rsidP="00AB4BFA">
      <w:pPr>
        <w:rPr>
          <w:rFonts w:ascii="Times New Roman" w:hAnsi="Times New Roman"/>
          <w:sz w:val="28"/>
          <w:szCs w:val="28"/>
        </w:rPr>
      </w:pPr>
    </w:p>
    <w:p w:rsidR="00AB4BFA" w:rsidRDefault="00AB4BFA" w:rsidP="00AB4BF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C2620" w:rsidRDefault="000C2620"/>
    <w:sectPr w:rsidR="000C26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276F"/>
    <w:rsid w:val="0008276F"/>
    <w:rsid w:val="000C2620"/>
    <w:rsid w:val="00134985"/>
    <w:rsid w:val="002F7898"/>
    <w:rsid w:val="009D2BF7"/>
    <w:rsid w:val="00AA11CA"/>
    <w:rsid w:val="00AB4BFA"/>
    <w:rsid w:val="00AD5C06"/>
    <w:rsid w:val="00BF4D92"/>
    <w:rsid w:val="00D82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B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B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721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511</Words>
  <Characters>2915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2017-08-01T15:15:00Z</dcterms:created>
  <dcterms:modified xsi:type="dcterms:W3CDTF">2017-08-02T08:04:00Z</dcterms:modified>
</cp:coreProperties>
</file>